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0" w:rsidRDefault="00510320">
      <w:pPr>
        <w:pStyle w:val="10"/>
        <w:keepNext/>
        <w:keepLines/>
        <w:shd w:val="clear" w:color="auto" w:fill="auto"/>
        <w:ind w:left="20"/>
      </w:pPr>
      <w:bookmarkStart w:id="0" w:name="bookmark0"/>
      <w:r>
        <w:t>Инструкция по заполнению статистической формы</w:t>
      </w:r>
      <w:bookmarkEnd w:id="0"/>
    </w:p>
    <w:p w:rsidR="00360590" w:rsidRDefault="00510320">
      <w:pPr>
        <w:pStyle w:val="10"/>
        <w:keepNext/>
        <w:keepLines/>
        <w:shd w:val="clear" w:color="auto" w:fill="auto"/>
        <w:spacing w:after="285"/>
        <w:ind w:left="20"/>
      </w:pPr>
      <w:bookmarkStart w:id="1" w:name="bookmark1"/>
      <w:r>
        <w:t>«Ресурсное обеспечение дополнительного естественнонаучного образования детей в субъектах Российской Федерации»</w:t>
      </w:r>
      <w:bookmarkEnd w:id="1"/>
    </w:p>
    <w:p w:rsidR="00360590" w:rsidRDefault="00510320">
      <w:pPr>
        <w:pStyle w:val="10"/>
        <w:keepNext/>
        <w:keepLines/>
        <w:shd w:val="clear" w:color="auto" w:fill="auto"/>
        <w:spacing w:after="121" w:line="270" w:lineRule="exact"/>
        <w:ind w:left="3880"/>
        <w:jc w:val="left"/>
      </w:pPr>
      <w:bookmarkStart w:id="2" w:name="bookmark2"/>
      <w:r>
        <w:t>Общие положения</w:t>
      </w:r>
      <w:bookmarkEnd w:id="2"/>
    </w:p>
    <w:p w:rsidR="00360590" w:rsidRDefault="00510320">
      <w:pPr>
        <w:pStyle w:val="5"/>
        <w:shd w:val="clear" w:color="auto" w:fill="auto"/>
        <w:spacing w:before="0"/>
        <w:ind w:left="20" w:right="20" w:firstLine="700"/>
      </w:pPr>
      <w:r>
        <w:t xml:space="preserve">Запрашиваемые данные необходимы для создания единой информационной базы данных, а также проведения </w:t>
      </w:r>
      <w:proofErr w:type="gramStart"/>
      <w:r>
        <w:t>мониторинга состояния сферы дополнительного естественнонаучного образования детей</w:t>
      </w:r>
      <w:proofErr w:type="gramEnd"/>
      <w:r>
        <w:t xml:space="preserve"> в системе образования Российской Федерации.</w:t>
      </w:r>
    </w:p>
    <w:p w:rsidR="00360590" w:rsidRDefault="00510320">
      <w:pPr>
        <w:pStyle w:val="5"/>
        <w:shd w:val="clear" w:color="auto" w:fill="auto"/>
        <w:spacing w:before="0"/>
        <w:ind w:left="20" w:right="20" w:firstLine="700"/>
      </w:pPr>
      <w:r>
        <w:t>ФГБОУ ДОД «Федеральный детский эколого-биологический центр», являющийся федеральным ресурсным центром по естественнонаучной направленности, на основе данных, предоставляемых региональными ресурсными центрами дополнительного образования детей естествен</w:t>
      </w:r>
      <w:r w:rsidR="008F1DDE">
        <w:t>нонаучной направленности</w:t>
      </w:r>
      <w:r>
        <w:t>, готовит обобщённую статистическую информацию по состоянию сферы дополнительного естественнонаучного образования детей в Российской Федерации. Эта информация будет</w:t>
      </w:r>
      <w:r>
        <w:rPr>
          <w:rStyle w:val="a7"/>
        </w:rPr>
        <w:t xml:space="preserve"> постоянно обновляться</w:t>
      </w:r>
      <w:r>
        <w:t xml:space="preserve"> по мере поступления новых сведений из субъектов Российской Федерации. Данные являются открытыми и предоставляются по запросу Министерству образования и науки Российской Федерации.</w:t>
      </w:r>
    </w:p>
    <w:p w:rsidR="008F1DDE" w:rsidRDefault="001274E0">
      <w:pPr>
        <w:pStyle w:val="5"/>
        <w:shd w:val="clear" w:color="auto" w:fill="auto"/>
        <w:spacing w:before="0"/>
        <w:ind w:left="20" w:right="20" w:firstLine="700"/>
      </w:pPr>
      <w:r>
        <w:t>Г</w:t>
      </w:r>
      <w:r w:rsidR="008F1DDE">
        <w:t>осударствен</w:t>
      </w:r>
      <w:r w:rsidR="00B54479">
        <w:t>н</w:t>
      </w:r>
      <w:r w:rsidR="008F1DDE">
        <w:t xml:space="preserve">ое учреждение дополнительного образования Республики Коми </w:t>
      </w:r>
      <w:r>
        <w:t xml:space="preserve"> «Республиканский центр экологического образования»</w:t>
      </w:r>
      <w:r w:rsidR="008F1DDE">
        <w:t xml:space="preserve"> (ГУДО РК «РЦЭО»)</w:t>
      </w:r>
      <w:r>
        <w:t xml:space="preserve"> как </w:t>
      </w:r>
      <w:r w:rsidR="008F1DDE">
        <w:t xml:space="preserve">региональный ресурсный центр </w:t>
      </w:r>
      <w:r w:rsidR="00510320">
        <w:t xml:space="preserve">собирает </w:t>
      </w:r>
      <w:r>
        <w:rPr>
          <w:rStyle w:val="a7"/>
        </w:rPr>
        <w:t>сводную информацию</w:t>
      </w:r>
      <w:r>
        <w:t>, относящую</w:t>
      </w:r>
      <w:r w:rsidR="00510320">
        <w:t>ся к дополнительному естественнона</w:t>
      </w:r>
      <w:r w:rsidR="008F1DDE">
        <w:t xml:space="preserve">учному образованию детей. </w:t>
      </w:r>
    </w:p>
    <w:p w:rsidR="00360590" w:rsidRDefault="00510320">
      <w:pPr>
        <w:pStyle w:val="5"/>
        <w:shd w:val="clear" w:color="auto" w:fill="auto"/>
        <w:spacing w:before="0"/>
        <w:ind w:left="20" w:right="20" w:firstLine="700"/>
      </w:pPr>
      <w:r>
        <w:t xml:space="preserve">Данные заполняются в табличной форме </w:t>
      </w:r>
      <w:r w:rsidRPr="0064287B">
        <w:t>(</w:t>
      </w:r>
      <w:r>
        <w:rPr>
          <w:lang w:val="en-US"/>
        </w:rPr>
        <w:t>Excel</w:t>
      </w:r>
      <w:r w:rsidRPr="0064287B">
        <w:t xml:space="preserve">) </w:t>
      </w:r>
      <w:r>
        <w:t>по 6 разделам, относящимся к различным аспектам дополнительного естественнонаучного образования детей (сведения об образовательных организациях, обучающихся, дополнительных общеобразовательных программах, персонале, материально-технической базе, трудовых объединениях учащихся</w:t>
      </w:r>
      <w:r w:rsidR="00405718">
        <w:t xml:space="preserve">), </w:t>
      </w:r>
      <w:r>
        <w:t xml:space="preserve"> титульный лист (идёт первым листом)</w:t>
      </w:r>
      <w:r w:rsidR="00405718">
        <w:t xml:space="preserve"> заполняется на муниципальное образование</w:t>
      </w:r>
      <w:r>
        <w:t>.</w:t>
      </w:r>
    </w:p>
    <w:p w:rsidR="008F1DDE" w:rsidRDefault="00510320" w:rsidP="008F1DDE">
      <w:pPr>
        <w:pStyle w:val="5"/>
        <w:shd w:val="clear" w:color="auto" w:fill="auto"/>
        <w:spacing w:before="0"/>
        <w:ind w:left="20" w:right="20" w:firstLine="700"/>
      </w:pPr>
      <w:r w:rsidRPr="008F1DDE">
        <w:t>Данные</w:t>
      </w:r>
      <w:r>
        <w:t xml:space="preserve"> заполняет специалист, уполномоченный для выполнения этой задачи</w:t>
      </w:r>
      <w:r w:rsidR="008F1DDE">
        <w:t xml:space="preserve"> управлением образования</w:t>
      </w:r>
      <w:r>
        <w:t>. С этим специалистом взаимод</w:t>
      </w:r>
      <w:r w:rsidR="008F1DDE">
        <w:t>ействует региональный</w:t>
      </w:r>
      <w:r>
        <w:t xml:space="preserve"> ресурсный центр</w:t>
      </w:r>
      <w:r w:rsidR="008F1DDE">
        <w:t xml:space="preserve"> (ГУДО РК «РЦЭО»)</w:t>
      </w:r>
      <w:r>
        <w:t xml:space="preserve">. </w:t>
      </w:r>
    </w:p>
    <w:p w:rsidR="008F1DDE" w:rsidRDefault="00510320">
      <w:pPr>
        <w:pStyle w:val="5"/>
        <w:shd w:val="clear" w:color="auto" w:fill="auto"/>
        <w:spacing w:before="0"/>
        <w:ind w:left="20" w:right="20" w:firstLine="700"/>
      </w:pPr>
      <w:r>
        <w:t xml:space="preserve">Данные предоставляются в электронном виде на адрес </w:t>
      </w:r>
      <w:r w:rsidR="008F1DDE">
        <w:t>ГУДО РК «РЦЭО»</w:t>
      </w:r>
    </w:p>
    <w:p w:rsidR="008F1DDE" w:rsidRPr="008F1DDE" w:rsidRDefault="008F1DDE" w:rsidP="008F1DDE">
      <w:pPr>
        <w:pStyle w:val="5"/>
        <w:shd w:val="clear" w:color="auto" w:fill="auto"/>
        <w:spacing w:before="0"/>
        <w:ind w:right="20"/>
      </w:pPr>
      <w:proofErr w:type="spellStart"/>
      <w:r w:rsidRPr="008F1DDE">
        <w:rPr>
          <w:b/>
          <w:lang w:val="en-US"/>
        </w:rPr>
        <w:t>prirodakomi</w:t>
      </w:r>
      <w:proofErr w:type="spellEnd"/>
      <w:r w:rsidRPr="00B54479">
        <w:rPr>
          <w:b/>
        </w:rPr>
        <w:t>@</w:t>
      </w:r>
      <w:proofErr w:type="spellStart"/>
      <w:r w:rsidRPr="008F1DDE">
        <w:rPr>
          <w:b/>
          <w:lang w:val="en-US"/>
        </w:rPr>
        <w:t>minobr</w:t>
      </w:r>
      <w:proofErr w:type="spellEnd"/>
      <w:r w:rsidRPr="00B54479">
        <w:rPr>
          <w:b/>
        </w:rPr>
        <w:t>.</w:t>
      </w:r>
      <w:proofErr w:type="spellStart"/>
      <w:r w:rsidRPr="008F1DDE">
        <w:rPr>
          <w:b/>
          <w:lang w:val="en-US"/>
        </w:rPr>
        <w:t>rkomi</w:t>
      </w:r>
      <w:proofErr w:type="spellEnd"/>
      <w:r w:rsidRPr="00B54479">
        <w:rPr>
          <w:b/>
        </w:rPr>
        <w:t>.</w:t>
      </w:r>
      <w:proofErr w:type="spellStart"/>
      <w:r w:rsidRPr="008F1DDE">
        <w:rPr>
          <w:b/>
          <w:lang w:val="en-US"/>
        </w:rPr>
        <w:t>ru</w:t>
      </w:r>
      <w:proofErr w:type="spellEnd"/>
      <w:r w:rsidRPr="00B54479">
        <w:t xml:space="preserve"> </w:t>
      </w:r>
      <w:r>
        <w:t xml:space="preserve">в срок </w:t>
      </w:r>
      <w:r w:rsidRPr="008F1DDE">
        <w:rPr>
          <w:b/>
        </w:rPr>
        <w:t>до 1мая 2016 г.</w:t>
      </w:r>
      <w:r>
        <w:rPr>
          <w:b/>
        </w:rPr>
        <w:t xml:space="preserve"> </w:t>
      </w:r>
      <w:r w:rsidRPr="008F1DDE">
        <w:t>(до</w:t>
      </w:r>
      <w:r>
        <w:rPr>
          <w:b/>
        </w:rPr>
        <w:t xml:space="preserve"> </w:t>
      </w:r>
      <w:r>
        <w:t>6</w:t>
      </w:r>
      <w:r w:rsidRPr="00B54479">
        <w:t xml:space="preserve"> </w:t>
      </w:r>
      <w:r>
        <w:t xml:space="preserve">мая данные по республике должны быть обобщены и отправлены в Федеральный эколого-биологический центр) с указанием наименования муниципального образования в названии отправляемого файла (высылается два файла: один в формате </w:t>
      </w:r>
      <w:r>
        <w:rPr>
          <w:lang w:val="en-US"/>
        </w:rPr>
        <w:t>XL</w:t>
      </w:r>
      <w:r>
        <w:t xml:space="preserve">, другой в </w:t>
      </w:r>
      <w:proofErr w:type="gramStart"/>
      <w:r>
        <w:t xml:space="preserve">формате </w:t>
      </w:r>
      <w:r w:rsidRPr="00B54479">
        <w:t xml:space="preserve"> </w:t>
      </w:r>
      <w:r>
        <w:rPr>
          <w:lang w:val="en-US"/>
        </w:rPr>
        <w:t>word</w:t>
      </w:r>
      <w:proofErr w:type="gramEnd"/>
      <w:r>
        <w:t>).</w:t>
      </w:r>
    </w:p>
    <w:p w:rsidR="00360590" w:rsidRDefault="00510320">
      <w:pPr>
        <w:pStyle w:val="5"/>
        <w:shd w:val="clear" w:color="auto" w:fill="auto"/>
        <w:spacing w:before="0"/>
        <w:ind w:left="20" w:right="20" w:firstLine="700"/>
      </w:pPr>
      <w:r>
        <w:t>Первичная информация должна поступит</w:t>
      </w:r>
      <w:r w:rsidR="008F1DDE">
        <w:t>ь до 1</w:t>
      </w:r>
      <w:r>
        <w:t xml:space="preserve"> мая 2016 г., а затем региональный ресурсный центр периодически дополняет и обновляет </w:t>
      </w:r>
      <w:r w:rsidR="008F1DDE">
        <w:lastRenderedPageBreak/>
        <w:t>информацию по состоянию на 1 сентября и на 1</w:t>
      </w:r>
      <w:r>
        <w:t xml:space="preserve"> декабря текущего года (3 раза в год).</w:t>
      </w:r>
    </w:p>
    <w:p w:rsidR="00360590" w:rsidRDefault="00510320">
      <w:pPr>
        <w:pStyle w:val="21"/>
        <w:shd w:val="clear" w:color="auto" w:fill="auto"/>
        <w:spacing w:before="0" w:after="121" w:line="270" w:lineRule="exact"/>
        <w:ind w:left="3780"/>
      </w:pPr>
      <w:r>
        <w:t>По разделу «Титул»</w:t>
      </w:r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>Наименование субъекта Российской Федерации указывается в соответствии с Конституцией Российской Федерации.</w:t>
      </w:r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>В случаях изменения названия в адрес федерального ресурсного центра должна поступить соответствующая информация.</w:t>
      </w:r>
    </w:p>
    <w:p w:rsidR="00360590" w:rsidRDefault="00510320">
      <w:pPr>
        <w:pStyle w:val="5"/>
        <w:shd w:val="clear" w:color="auto" w:fill="auto"/>
        <w:spacing w:before="0"/>
        <w:ind w:left="20" w:firstLine="720"/>
      </w:pPr>
      <w:r>
        <w:t>Телефон специалиста указывается с кодом.</w:t>
      </w:r>
    </w:p>
    <w:p w:rsidR="00360590" w:rsidRDefault="00510320">
      <w:pPr>
        <w:pStyle w:val="5"/>
        <w:shd w:val="clear" w:color="auto" w:fill="auto"/>
        <w:spacing w:before="0" w:after="240"/>
        <w:ind w:left="20" w:firstLine="720"/>
      </w:pPr>
      <w:r>
        <w:t>Обязательно указывается дата обновления информации.</w:t>
      </w:r>
    </w:p>
    <w:p w:rsidR="00360590" w:rsidRDefault="00510320">
      <w:pPr>
        <w:pStyle w:val="21"/>
        <w:shd w:val="clear" w:color="auto" w:fill="auto"/>
        <w:spacing w:before="0" w:after="0" w:line="322" w:lineRule="exact"/>
        <w:ind w:left="4200"/>
      </w:pPr>
      <w:r>
        <w:t>По разделу 1</w:t>
      </w:r>
    </w:p>
    <w:p w:rsidR="00360590" w:rsidRDefault="00510320">
      <w:pPr>
        <w:pStyle w:val="21"/>
        <w:shd w:val="clear" w:color="auto" w:fill="auto"/>
        <w:spacing w:before="0" w:after="0" w:line="322" w:lineRule="exact"/>
        <w:ind w:left="20" w:right="20" w:firstLine="720"/>
      </w:pPr>
      <w:r>
        <w:t>«Сведения об образовательных организациях, реализующих дополнительные общеобразовательные программы естественнонаучной</w:t>
      </w:r>
    </w:p>
    <w:p w:rsidR="00360590" w:rsidRDefault="00510320">
      <w:pPr>
        <w:pStyle w:val="21"/>
        <w:shd w:val="clear" w:color="auto" w:fill="auto"/>
        <w:spacing w:before="0" w:after="60" w:line="322" w:lineRule="exact"/>
        <w:ind w:left="3580"/>
      </w:pPr>
      <w:r>
        <w:t>направленности»</w:t>
      </w:r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 xml:space="preserve">Естественнонаучная направленность в соответствии с приказом </w:t>
      </w:r>
      <w:proofErr w:type="spellStart"/>
      <w:r>
        <w:t>Минобрнауки</w:t>
      </w:r>
      <w:proofErr w:type="spellEnd"/>
      <w:r>
        <w:t xml:space="preserve"> России от 29 августа 2013 г. № 1008 «Об утверждении Порядка организации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дополнительным общеобразовательным программам» трактуется в новом формате, включая в себя всё содержание бывшей эколого-биологической направленности и частично содержание других направленностей прежнего формата, где были представлены естественнонаучные знания.</w:t>
      </w:r>
    </w:p>
    <w:p w:rsidR="008F1DDE" w:rsidRDefault="00510320" w:rsidP="008F1DDE">
      <w:pPr>
        <w:pStyle w:val="5"/>
        <w:shd w:val="clear" w:color="auto" w:fill="auto"/>
        <w:spacing w:before="0" w:after="281"/>
        <w:ind w:left="20" w:right="20" w:firstLine="720"/>
      </w:pPr>
      <w:proofErr w:type="gramStart"/>
      <w:r>
        <w:t xml:space="preserve">Подробнее о содержании естественнонаучной направленности ДОД — в </w:t>
      </w:r>
      <w:r w:rsidR="008F1DDE">
        <w:t>стр. 1, 5-9</w:t>
      </w:r>
      <w:r w:rsidR="008F1DDE" w:rsidRPr="008F1DDE">
        <w:t xml:space="preserve"> </w:t>
      </w:r>
      <w:r w:rsidR="008F1DDE">
        <w:t>методического документа</w:t>
      </w:r>
      <w:r w:rsidR="008F1DDE">
        <w:rPr>
          <w:rStyle w:val="a8"/>
        </w:rPr>
        <w:t xml:space="preserve"> «Основные направления развития дополнительного образования детей в «Российской Федерации»</w:t>
      </w:r>
      <w:r w:rsidR="008F1DDE">
        <w:t xml:space="preserve"> (далее «Основные направления развития...), размещённого по адресу </w:t>
      </w:r>
      <w:hyperlink r:id="rId7" w:history="1">
        <w:r w:rsidR="008F1DDE">
          <w:rPr>
            <w:rStyle w:val="a3"/>
            <w:lang w:val="en-US"/>
          </w:rPr>
          <w:t>http</w:t>
        </w:r>
        <w:r w:rsidR="008F1DDE" w:rsidRPr="0064287B">
          <w:rPr>
            <w:rStyle w:val="a3"/>
          </w:rPr>
          <w:t>://</w:t>
        </w:r>
        <w:r w:rsidR="008F1DDE">
          <w:rPr>
            <w:rStyle w:val="a3"/>
            <w:lang w:val="en-US"/>
          </w:rPr>
          <w:t>eco</w:t>
        </w:r>
        <w:r w:rsidR="008F1DDE" w:rsidRPr="0064287B">
          <w:rPr>
            <w:rStyle w:val="a3"/>
          </w:rPr>
          <w:t>.</w:t>
        </w:r>
        <w:proofErr w:type="spellStart"/>
        <w:r w:rsidR="008F1DDE">
          <w:rPr>
            <w:rStyle w:val="a3"/>
            <w:lang w:val="en-US"/>
          </w:rPr>
          <w:t>sccrus</w:t>
        </w:r>
        <w:proofErr w:type="spellEnd"/>
        <w:r w:rsidR="008F1DDE" w:rsidRPr="0064287B">
          <w:rPr>
            <w:rStyle w:val="a3"/>
          </w:rPr>
          <w:t>-</w:t>
        </w:r>
        <w:r w:rsidR="008F1DDE">
          <w:rPr>
            <w:rStyle w:val="a3"/>
            <w:lang w:val="en-US"/>
          </w:rPr>
          <w:t>it</w:t>
        </w:r>
        <w:r w:rsidR="008F1DDE" w:rsidRPr="0064287B">
          <w:rPr>
            <w:rStyle w:val="a3"/>
          </w:rPr>
          <w:t>.</w:t>
        </w:r>
        <w:proofErr w:type="spellStart"/>
        <w:r w:rsidR="008F1DDE">
          <w:rPr>
            <w:rStyle w:val="a3"/>
            <w:lang w:val="en-US"/>
          </w:rPr>
          <w:t>ru</w:t>
        </w:r>
        <w:proofErr w:type="spellEnd"/>
        <w:r w:rsidR="008F1DDE" w:rsidRPr="0064287B">
          <w:rPr>
            <w:rStyle w:val="a3"/>
          </w:rPr>
          <w:t>/</w:t>
        </w:r>
        <w:r w:rsidR="008F1DDE">
          <w:rPr>
            <w:rStyle w:val="a3"/>
            <w:lang w:val="en-US"/>
          </w:rPr>
          <w:t>upload</w:t>
        </w:r>
        <w:r w:rsidR="008F1DDE" w:rsidRPr="0064287B">
          <w:rPr>
            <w:rStyle w:val="a3"/>
          </w:rPr>
          <w:t>/</w:t>
        </w:r>
        <w:r w:rsidR="008F1DDE">
          <w:rPr>
            <w:rStyle w:val="a3"/>
            <w:lang w:val="en-US"/>
          </w:rPr>
          <w:t>main</w:t>
        </w:r>
        <w:r w:rsidR="008F1DDE" w:rsidRPr="0064287B">
          <w:rPr>
            <w:rStyle w:val="a3"/>
          </w:rPr>
          <w:t>/</w:t>
        </w:r>
        <w:proofErr w:type="spellStart"/>
        <w:r w:rsidR="008F1DDE">
          <w:rPr>
            <w:rStyle w:val="a3"/>
            <w:lang w:val="en-US"/>
          </w:rPr>
          <w:t>naprav</w:t>
        </w:r>
        <w:proofErr w:type="spellEnd"/>
        <w:r w:rsidR="008F1DDE" w:rsidRPr="0064287B">
          <w:rPr>
            <w:rStyle w:val="a3"/>
          </w:rPr>
          <w:t>_</w:t>
        </w:r>
        <w:proofErr w:type="spellStart"/>
        <w:r w:rsidR="008F1DDE">
          <w:rPr>
            <w:rStyle w:val="a3"/>
            <w:lang w:val="en-US"/>
          </w:rPr>
          <w:t>razv</w:t>
        </w:r>
        <w:proofErr w:type="spellEnd"/>
        <w:r w:rsidR="008F1DDE" w:rsidRPr="0064287B">
          <w:rPr>
            <w:rStyle w:val="a3"/>
          </w:rPr>
          <w:t>_</w:t>
        </w:r>
        <w:proofErr w:type="spellStart"/>
        <w:r w:rsidR="008F1DDE">
          <w:rPr>
            <w:rStyle w:val="a3"/>
            <w:lang w:val="en-US"/>
          </w:rPr>
          <w:t>rf</w:t>
        </w:r>
        <w:proofErr w:type="spellEnd"/>
        <w:r w:rsidR="008F1DDE" w:rsidRPr="0064287B">
          <w:rPr>
            <w:rStyle w:val="a3"/>
          </w:rPr>
          <w:t>.</w:t>
        </w:r>
        <w:proofErr w:type="spellStart"/>
        <w:r w:rsidR="008F1DDE">
          <w:rPr>
            <w:rStyle w:val="a3"/>
            <w:lang w:val="en-US"/>
          </w:rPr>
          <w:t>pdf</w:t>
        </w:r>
        <w:proofErr w:type="spellEnd"/>
      </w:hyperlink>
      <w:r w:rsidR="008F1DDE" w:rsidRPr="0064287B">
        <w:rPr>
          <w:rStyle w:val="2"/>
          <w:lang w:val="ru-RU"/>
        </w:rPr>
        <w:t>)</w:t>
      </w:r>
      <w:r w:rsidR="008F1DDE">
        <w:t>.</w:t>
      </w:r>
      <w:proofErr w:type="gramEnd"/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>1.1. К</w:t>
      </w:r>
      <w:r>
        <w:rPr>
          <w:rStyle w:val="a9"/>
        </w:rPr>
        <w:t xml:space="preserve"> профильным организациям</w:t>
      </w:r>
      <w:r>
        <w:t xml:space="preserve"> дополнительного образования </w:t>
      </w:r>
      <w:r>
        <w:rPr>
          <w:rStyle w:val="aa"/>
        </w:rPr>
        <w:t>в данном случае</w:t>
      </w:r>
      <w:r>
        <w:t xml:space="preserve"> относятся детские эколого-биологические центры, экологические и эколого-биологические центры учащихся, станции и центры юных натуралистов, детские экологические станции, а также организации, объединяющие </w:t>
      </w:r>
      <w:proofErr w:type="gramStart"/>
      <w:r>
        <w:t>естественнонаучную и туристско-краеведческую направленности (центры экологии, краеведения и туризма), т. е. те организации дополнительного образования, где естественнонаучная направленность</w:t>
      </w:r>
      <w:r>
        <w:rPr>
          <w:rStyle w:val="ab"/>
        </w:rPr>
        <w:t xml:space="preserve"> обозначена в наименовании.</w:t>
      </w:r>
      <w:proofErr w:type="gramEnd"/>
      <w:r>
        <w:t xml:space="preserve"> </w:t>
      </w:r>
      <w:proofErr w:type="gramStart"/>
      <w:r>
        <w:t>К</w:t>
      </w:r>
      <w:r>
        <w:rPr>
          <w:rStyle w:val="ac"/>
        </w:rPr>
        <w:t xml:space="preserve"> многопрофильным организациям</w:t>
      </w:r>
      <w:r>
        <w:t xml:space="preserve"> дополнительного образования в данном случае относятся те организации, где естественнонаучная направленность не является основной для организации (это центры, дворцы и дома детского творчества, центры внешкольной работы, центры дополнительного образования детей и т.д.), но в которых</w:t>
      </w:r>
      <w:r>
        <w:rPr>
          <w:rStyle w:val="ab"/>
        </w:rPr>
        <w:t xml:space="preserve"> дополнительные общеобразовательные программы естественнонаучной </w:t>
      </w:r>
      <w:r w:rsidR="008F1DDE">
        <w:rPr>
          <w:rStyle w:val="ab"/>
        </w:rPr>
        <w:t xml:space="preserve">направленности </w:t>
      </w:r>
      <w:r>
        <w:rPr>
          <w:rStyle w:val="ab"/>
        </w:rPr>
        <w:t>реализуются</w:t>
      </w:r>
      <w:r>
        <w:t xml:space="preserve"> и работают детские объединения по данной направленности.</w:t>
      </w:r>
      <w:proofErr w:type="gramEnd"/>
    </w:p>
    <w:p w:rsidR="00360590" w:rsidRDefault="00510320" w:rsidP="0064287B">
      <w:pPr>
        <w:pStyle w:val="5"/>
        <w:shd w:val="clear" w:color="auto" w:fill="auto"/>
        <w:tabs>
          <w:tab w:val="left" w:pos="4441"/>
          <w:tab w:val="left" w:pos="7450"/>
        </w:tabs>
        <w:spacing w:before="0"/>
        <w:ind w:left="20" w:right="20" w:firstLine="700"/>
      </w:pPr>
      <w:r>
        <w:lastRenderedPageBreak/>
        <w:t>1.2. Во всех случаях имеются в виду программы, тематически относящиеся к</w:t>
      </w:r>
      <w:r>
        <w:rPr>
          <w:rStyle w:val="ab"/>
        </w:rPr>
        <w:t xml:space="preserve"> естественнонаучной направленности.</w:t>
      </w:r>
      <w:r>
        <w:t xml:space="preserve"> В отношении данных программ существует письмо </w:t>
      </w:r>
      <w:proofErr w:type="spellStart"/>
      <w:r>
        <w:t>Минобрнауки</w:t>
      </w:r>
      <w:proofErr w:type="spellEnd"/>
      <w:r>
        <w:t xml:space="preserve"> России от 14 декабря 2015 г. № 09-3564 «О внеурочной деятельности и реализации доп</w:t>
      </w:r>
      <w:r w:rsidR="0064287B">
        <w:t xml:space="preserve">олнительных общеобразовательных </w:t>
      </w:r>
      <w:r>
        <w:t>программ:</w:t>
      </w:r>
      <w:hyperlink r:id="rId8" w:history="1">
        <w:r w:rsidR="0064287B" w:rsidRPr="00295700">
          <w:rPr>
            <w:rStyle w:val="a3"/>
            <w:lang w:val="en-US"/>
          </w:rPr>
          <w:t>http</w:t>
        </w:r>
        <w:r w:rsidR="0064287B" w:rsidRPr="00295700">
          <w:rPr>
            <w:rStyle w:val="a3"/>
          </w:rPr>
          <w:t>://</w:t>
        </w:r>
        <w:r w:rsidR="0064287B" w:rsidRPr="00295700">
          <w:rPr>
            <w:rStyle w:val="a3"/>
            <w:lang w:val="en-US"/>
          </w:rPr>
          <w:t>eco</w:t>
        </w:r>
        <w:r w:rsidR="0064287B" w:rsidRPr="00295700">
          <w:rPr>
            <w:rStyle w:val="a3"/>
          </w:rPr>
          <w:t>.</w:t>
        </w:r>
        <w:proofErr w:type="spellStart"/>
        <w:r w:rsidR="0064287B" w:rsidRPr="00295700">
          <w:rPr>
            <w:rStyle w:val="a3"/>
            <w:lang w:val="en-US"/>
          </w:rPr>
          <w:t>sccrus</w:t>
        </w:r>
        <w:proofErr w:type="spellEnd"/>
        <w:r w:rsidR="0064287B" w:rsidRPr="00295700">
          <w:rPr>
            <w:rStyle w:val="a3"/>
          </w:rPr>
          <w:t>-</w:t>
        </w:r>
      </w:hyperlink>
      <w:hyperlink r:id="rId9" w:history="1">
        <w:r>
          <w:rPr>
            <w:rStyle w:val="a3"/>
            <w:lang w:val="en-US"/>
          </w:rPr>
          <w:t>it</w:t>
        </w:r>
        <w:r w:rsidRPr="00B5447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54479">
          <w:rPr>
            <w:rStyle w:val="a3"/>
          </w:rPr>
          <w:t>/</w:t>
        </w:r>
        <w:r>
          <w:rPr>
            <w:rStyle w:val="a3"/>
            <w:lang w:val="en-US"/>
          </w:rPr>
          <w:t>upload</w:t>
        </w:r>
        <w:r w:rsidRPr="00B54479">
          <w:rPr>
            <w:rStyle w:val="a3"/>
          </w:rPr>
          <w:t>/</w:t>
        </w:r>
        <w:r>
          <w:rPr>
            <w:rStyle w:val="a3"/>
            <w:lang w:val="en-US"/>
          </w:rPr>
          <w:t>main</w:t>
        </w:r>
        <w:r w:rsidRPr="00B54479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vneurochnaya</w:t>
        </w:r>
        <w:proofErr w:type="spellEnd"/>
        <w:r w:rsidRPr="00B54479">
          <w:rPr>
            <w:rStyle w:val="a3"/>
          </w:rPr>
          <w:t>_</w:t>
        </w:r>
        <w:proofErr w:type="spellStart"/>
        <w:r>
          <w:rPr>
            <w:rStyle w:val="a3"/>
            <w:lang w:val="en-US"/>
          </w:rPr>
          <w:t>deyatelnost</w:t>
        </w:r>
        <w:proofErr w:type="spellEnd"/>
        <w:r w:rsidRPr="00B5447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pdf</w:t>
        </w:r>
        <w:proofErr w:type="spellEnd"/>
      </w:hyperlink>
      <w:r w:rsidR="008F1DDE">
        <w:t>.</w:t>
      </w:r>
    </w:p>
    <w:p w:rsidR="008F1DDE" w:rsidRPr="00B54479" w:rsidRDefault="008F1DDE" w:rsidP="0064287B">
      <w:pPr>
        <w:pStyle w:val="5"/>
        <w:shd w:val="clear" w:color="auto" w:fill="auto"/>
        <w:tabs>
          <w:tab w:val="left" w:pos="4441"/>
          <w:tab w:val="left" w:pos="7450"/>
        </w:tabs>
        <w:spacing w:before="0"/>
        <w:ind w:left="20" w:right="20" w:firstLine="700"/>
      </w:pPr>
      <w:r>
        <w:t>Наименование организаций даётся в полной форме в соответствии с уставом образовательной организации.</w:t>
      </w:r>
    </w:p>
    <w:p w:rsidR="00360590" w:rsidRDefault="00510320">
      <w:pPr>
        <w:pStyle w:val="10"/>
        <w:keepNext/>
        <w:keepLines/>
        <w:shd w:val="clear" w:color="auto" w:fill="auto"/>
        <w:spacing w:line="317" w:lineRule="exact"/>
        <w:ind w:left="4200"/>
        <w:jc w:val="left"/>
      </w:pPr>
      <w:bookmarkStart w:id="3" w:name="bookmark3"/>
      <w:r>
        <w:t>По разделу 2</w:t>
      </w:r>
      <w:bookmarkEnd w:id="3"/>
    </w:p>
    <w:p w:rsidR="00360590" w:rsidRDefault="00510320">
      <w:pPr>
        <w:pStyle w:val="10"/>
        <w:keepNext/>
        <w:keepLines/>
        <w:shd w:val="clear" w:color="auto" w:fill="auto"/>
        <w:spacing w:line="317" w:lineRule="exact"/>
        <w:ind w:left="20" w:right="20" w:firstLine="220"/>
        <w:jc w:val="left"/>
      </w:pPr>
      <w:bookmarkStart w:id="4" w:name="bookmark4"/>
      <w:r>
        <w:t>«Сведения об учащихся образовательных организаций, реализующих дополнительные общеобразовательные программы естественнонаучной</w:t>
      </w:r>
      <w:bookmarkEnd w:id="4"/>
    </w:p>
    <w:p w:rsidR="00360590" w:rsidRDefault="00510320">
      <w:pPr>
        <w:pStyle w:val="10"/>
        <w:keepNext/>
        <w:keepLines/>
        <w:shd w:val="clear" w:color="auto" w:fill="auto"/>
        <w:spacing w:after="116" w:line="317" w:lineRule="exact"/>
        <w:ind w:left="3660"/>
        <w:jc w:val="left"/>
      </w:pPr>
      <w:bookmarkStart w:id="5" w:name="bookmark5"/>
      <w:r>
        <w:t>направленности»</w:t>
      </w:r>
      <w:bookmarkEnd w:id="5"/>
    </w:p>
    <w:p w:rsidR="00360590" w:rsidRDefault="00510320">
      <w:pPr>
        <w:pStyle w:val="5"/>
        <w:shd w:val="clear" w:color="auto" w:fill="auto"/>
        <w:spacing w:before="0"/>
        <w:ind w:left="20" w:right="20" w:firstLine="700"/>
      </w:pPr>
      <w:r>
        <w:t xml:space="preserve">Везде имеется в виду только та информация, которая относится непосредственно к естественнонаучной направленности. В частности, в многопрофильных организациях, в которых реализуются естественнонаучная направленность, не нужно указывать возрастной спектр </w:t>
      </w:r>
      <w:r>
        <w:rPr>
          <w:rStyle w:val="ab"/>
        </w:rPr>
        <w:t>всех детей</w:t>
      </w:r>
      <w:r>
        <w:t xml:space="preserve"> — только тех, кто занимается по</w:t>
      </w:r>
      <w:r>
        <w:rPr>
          <w:rStyle w:val="ab"/>
        </w:rPr>
        <w:t xml:space="preserve"> естественнонаучной </w:t>
      </w:r>
      <w:r>
        <w:t>направленности.</w:t>
      </w:r>
    </w:p>
    <w:p w:rsidR="00360590" w:rsidRDefault="00510320">
      <w:pPr>
        <w:pStyle w:val="5"/>
        <w:shd w:val="clear" w:color="auto" w:fill="auto"/>
        <w:spacing w:before="0" w:after="244"/>
        <w:ind w:left="20" w:right="20" w:firstLine="700"/>
      </w:pPr>
      <w:r>
        <w:t>В отношении профильных специальностей по отношению к естественнонаучной направленности ре</w:t>
      </w:r>
      <w:r w:rsidR="008F1DDE">
        <w:t>к</w:t>
      </w:r>
      <w:r>
        <w:t>омендуется учитывать «Основные направления развития...», стр. 35 (к сфере каких министерств и ведомств могут относиться естественнонаучные профессии).</w:t>
      </w:r>
    </w:p>
    <w:p w:rsidR="00360590" w:rsidRDefault="00510320">
      <w:pPr>
        <w:pStyle w:val="10"/>
        <w:keepNext/>
        <w:keepLines/>
        <w:shd w:val="clear" w:color="auto" w:fill="auto"/>
        <w:spacing w:line="317" w:lineRule="exact"/>
        <w:ind w:left="4200"/>
        <w:jc w:val="left"/>
      </w:pPr>
      <w:bookmarkStart w:id="6" w:name="bookmark6"/>
      <w:r>
        <w:t>По разделу 3</w:t>
      </w:r>
      <w:bookmarkEnd w:id="6"/>
    </w:p>
    <w:p w:rsidR="00360590" w:rsidRDefault="00510320">
      <w:pPr>
        <w:pStyle w:val="10"/>
        <w:keepNext/>
        <w:keepLines/>
        <w:shd w:val="clear" w:color="auto" w:fill="auto"/>
        <w:spacing w:line="317" w:lineRule="exact"/>
        <w:ind w:left="240" w:right="20" w:firstLine="1060"/>
        <w:jc w:val="left"/>
      </w:pPr>
      <w:bookmarkStart w:id="7" w:name="bookmark7"/>
      <w:r>
        <w:t xml:space="preserve">«Дополнительные общеобразовательные программы естественнонаучной направленности, реализуемые в </w:t>
      </w:r>
      <w:proofErr w:type="gramStart"/>
      <w:r>
        <w:t>образовательных</w:t>
      </w:r>
      <w:bookmarkEnd w:id="7"/>
      <w:proofErr w:type="gramEnd"/>
    </w:p>
    <w:p w:rsidR="00360590" w:rsidRDefault="00510320">
      <w:pPr>
        <w:pStyle w:val="10"/>
        <w:keepNext/>
        <w:keepLines/>
        <w:shd w:val="clear" w:color="auto" w:fill="auto"/>
        <w:spacing w:after="120" w:line="317" w:lineRule="exact"/>
        <w:ind w:left="3660"/>
        <w:jc w:val="left"/>
      </w:pPr>
      <w:bookmarkStart w:id="8" w:name="bookmark8"/>
      <w:proofErr w:type="gramStart"/>
      <w:r>
        <w:t>организациях</w:t>
      </w:r>
      <w:proofErr w:type="gramEnd"/>
      <w:r>
        <w:t>»</w:t>
      </w:r>
      <w:bookmarkEnd w:id="8"/>
    </w:p>
    <w:p w:rsidR="00360590" w:rsidRDefault="00510320">
      <w:pPr>
        <w:pStyle w:val="5"/>
        <w:shd w:val="clear" w:color="auto" w:fill="auto"/>
        <w:spacing w:before="0" w:line="317" w:lineRule="exact"/>
        <w:ind w:left="20" w:right="20" w:firstLine="700"/>
      </w:pPr>
      <w:r>
        <w:t>Тематические циклы</w:t>
      </w:r>
      <w:r>
        <w:rPr>
          <w:rStyle w:val="ac"/>
        </w:rPr>
        <w:t xml:space="preserve"> (</w:t>
      </w:r>
      <w:proofErr w:type="gramStart"/>
      <w:r>
        <w:rPr>
          <w:rStyle w:val="ac"/>
        </w:rPr>
        <w:t>эколого-биологический</w:t>
      </w:r>
      <w:proofErr w:type="gramEnd"/>
      <w:r>
        <w:rPr>
          <w:rStyle w:val="ac"/>
        </w:rPr>
        <w:t>, физико-географический, физико-химический)</w:t>
      </w:r>
      <w:r>
        <w:t xml:space="preserve"> указаны в соответствии с «Основными направления развития... (стр. 6, 59).</w:t>
      </w:r>
    </w:p>
    <w:p w:rsidR="008F1DDE" w:rsidRPr="004F7422" w:rsidRDefault="00510320" w:rsidP="004F7422">
      <w:pPr>
        <w:pStyle w:val="5"/>
        <w:shd w:val="clear" w:color="auto" w:fill="auto"/>
        <w:spacing w:before="0" w:line="317" w:lineRule="exact"/>
        <w:ind w:left="20" w:right="23" w:firstLine="700"/>
        <w:rPr>
          <w:sz w:val="24"/>
          <w:szCs w:val="24"/>
        </w:rPr>
      </w:pPr>
      <w:r>
        <w:t xml:space="preserve">Наименования уровней сложности программ приведены в соответствии с </w:t>
      </w:r>
      <w:r w:rsidRPr="004F7422">
        <w:t xml:space="preserve">письмом </w:t>
      </w:r>
      <w:proofErr w:type="spellStart"/>
      <w:r w:rsidRPr="004F7422">
        <w:t>Минобрнауки</w:t>
      </w:r>
      <w:proofErr w:type="spellEnd"/>
      <w:r w:rsidRPr="004F7422">
        <w:t xml:space="preserve"> России от 16.11.2015 г. №09-3242 с «Методическими рекомендациями по проектированию дополнительных общеразвивающих программ (вк</w:t>
      </w:r>
      <w:r w:rsidR="004F7422">
        <w:t xml:space="preserve">лючая </w:t>
      </w:r>
      <w:proofErr w:type="spellStart"/>
      <w:r w:rsidR="004F7422">
        <w:t>разноуровневые</w:t>
      </w:r>
      <w:proofErr w:type="spellEnd"/>
      <w:r w:rsidR="004F7422">
        <w:t xml:space="preserve"> программы):</w:t>
      </w:r>
    </w:p>
    <w:p w:rsidR="004F7422" w:rsidRPr="004F7422" w:rsidRDefault="004F7422" w:rsidP="004F7422">
      <w:pPr>
        <w:pStyle w:val="af4"/>
        <w:shd w:val="clear" w:color="auto" w:fill="auto"/>
        <w:tabs>
          <w:tab w:val="left" w:pos="567"/>
        </w:tabs>
        <w:spacing w:line="276" w:lineRule="auto"/>
        <w:ind w:right="23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Style w:val="12"/>
          <w:rFonts w:ascii="Times New Roman" w:hAnsi="Times New Roman" w:cs="Times New Roman"/>
          <w:color w:val="000000"/>
          <w:sz w:val="27"/>
          <w:szCs w:val="27"/>
        </w:rPr>
        <w:tab/>
      </w: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4F7422" w:rsidRPr="004F7422" w:rsidRDefault="004F7422" w:rsidP="004F7422">
      <w:pPr>
        <w:pStyle w:val="af4"/>
        <w:shd w:val="clear" w:color="auto" w:fill="auto"/>
        <w:tabs>
          <w:tab w:val="left" w:pos="1290"/>
        </w:tabs>
        <w:spacing w:line="276" w:lineRule="auto"/>
        <w:ind w:right="20"/>
        <w:jc w:val="left"/>
        <w:rPr>
          <w:rFonts w:ascii="Times New Roman" w:hAnsi="Times New Roman" w:cs="Times New Roman"/>
          <w:sz w:val="27"/>
          <w:szCs w:val="27"/>
        </w:rPr>
      </w:pP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1. «</w:t>
      </w:r>
      <w:r w:rsidRPr="004F7422">
        <w:rPr>
          <w:rStyle w:val="12"/>
          <w:rFonts w:ascii="Times New Roman" w:hAnsi="Times New Roman" w:cs="Times New Roman"/>
          <w:b/>
          <w:color w:val="000000"/>
          <w:sz w:val="27"/>
          <w:szCs w:val="27"/>
        </w:rPr>
        <w:t>Стартовый уровень</w:t>
      </w: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4F7422" w:rsidRPr="004F7422" w:rsidRDefault="004F7422" w:rsidP="004F7422">
      <w:pPr>
        <w:pStyle w:val="af4"/>
        <w:shd w:val="clear" w:color="auto" w:fill="auto"/>
        <w:tabs>
          <w:tab w:val="left" w:pos="1094"/>
        </w:tabs>
        <w:spacing w:line="276" w:lineRule="auto"/>
        <w:ind w:right="20"/>
        <w:jc w:val="left"/>
        <w:rPr>
          <w:rFonts w:ascii="Times New Roman" w:hAnsi="Times New Roman" w:cs="Times New Roman"/>
          <w:sz w:val="27"/>
          <w:szCs w:val="27"/>
        </w:rPr>
      </w:pP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2. «</w:t>
      </w:r>
      <w:r w:rsidRPr="004F7422">
        <w:rPr>
          <w:rStyle w:val="12"/>
          <w:rFonts w:ascii="Times New Roman" w:hAnsi="Times New Roman" w:cs="Times New Roman"/>
          <w:b/>
          <w:color w:val="000000"/>
          <w:sz w:val="27"/>
          <w:szCs w:val="27"/>
        </w:rPr>
        <w:t>Базовый уровень</w:t>
      </w: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 xml:space="preserve">». Предполагает использование и реализацию таких форм организации материала, которые допускают освоение специализированных </w:t>
      </w: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lastRenderedPageBreak/>
        <w:t>знаний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4F7422" w:rsidRPr="004F7422" w:rsidRDefault="004F7422" w:rsidP="004F7422">
      <w:pPr>
        <w:pStyle w:val="af4"/>
        <w:shd w:val="clear" w:color="auto" w:fill="auto"/>
        <w:tabs>
          <w:tab w:val="left" w:pos="1077"/>
        </w:tabs>
        <w:spacing w:line="276" w:lineRule="auto"/>
        <w:ind w:right="20"/>
        <w:jc w:val="left"/>
        <w:rPr>
          <w:rFonts w:ascii="Times New Roman" w:hAnsi="Times New Roman" w:cs="Times New Roman"/>
          <w:sz w:val="27"/>
          <w:szCs w:val="27"/>
        </w:rPr>
      </w:pP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3. «</w:t>
      </w:r>
      <w:r w:rsidRPr="004F7422">
        <w:rPr>
          <w:rStyle w:val="12"/>
          <w:rFonts w:ascii="Times New Roman" w:hAnsi="Times New Roman" w:cs="Times New Roman"/>
          <w:b/>
          <w:color w:val="000000"/>
          <w:sz w:val="27"/>
          <w:szCs w:val="27"/>
        </w:rPr>
        <w:t>Продвинутый уровень</w:t>
      </w: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</w:t>
      </w:r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softHyphen/>
        <w:t xml:space="preserve">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>околопрофессиональным</w:t>
      </w:r>
      <w:proofErr w:type="spellEnd"/>
      <w:r w:rsidRPr="004F7422">
        <w:rPr>
          <w:rStyle w:val="12"/>
          <w:rFonts w:ascii="Times New Roman" w:hAnsi="Times New Roman" w:cs="Times New Roman"/>
          <w:color w:val="000000"/>
          <w:sz w:val="27"/>
          <w:szCs w:val="27"/>
        </w:rPr>
        <w:t xml:space="preserve"> и профессиональным знаниям в рамках содержательно-тематического направления программы.</w:t>
      </w:r>
    </w:p>
    <w:p w:rsidR="00360590" w:rsidRDefault="00510320">
      <w:pPr>
        <w:pStyle w:val="5"/>
        <w:shd w:val="clear" w:color="auto" w:fill="auto"/>
        <w:spacing w:before="0" w:after="278" w:line="317" w:lineRule="exact"/>
        <w:ind w:left="20" w:right="20" w:firstLine="700"/>
      </w:pPr>
      <w:r>
        <w:t>Подробнее об уровнях сложности по отношению к естественнонаучной направленности — в «Основных направлениях развития...» (стр. 16-17).</w:t>
      </w:r>
    </w:p>
    <w:p w:rsidR="00360590" w:rsidRDefault="00510320">
      <w:pPr>
        <w:pStyle w:val="10"/>
        <w:keepNext/>
        <w:keepLines/>
        <w:shd w:val="clear" w:color="auto" w:fill="auto"/>
        <w:spacing w:line="270" w:lineRule="exact"/>
        <w:ind w:left="1800" w:firstLine="2400"/>
        <w:jc w:val="left"/>
      </w:pPr>
      <w:bookmarkStart w:id="9" w:name="bookmark9"/>
      <w:r>
        <w:t>По разделу 4</w:t>
      </w:r>
      <w:bookmarkEnd w:id="9"/>
    </w:p>
    <w:p w:rsidR="00360590" w:rsidRDefault="00510320">
      <w:pPr>
        <w:pStyle w:val="10"/>
        <w:keepNext/>
        <w:keepLines/>
        <w:shd w:val="clear" w:color="auto" w:fill="auto"/>
        <w:spacing w:after="60" w:line="322" w:lineRule="exact"/>
        <w:ind w:left="20"/>
      </w:pPr>
      <w:bookmarkStart w:id="10" w:name="bookmark10"/>
      <w:r>
        <w:t>«Педагогические работники образовательных организаций, реализующих дополнительные общеобразовательные программы естественнонаучной направленности»</w:t>
      </w:r>
      <w:bookmarkEnd w:id="10"/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 xml:space="preserve">Этот лист имеет самую большую ширину (содержится много колонок), поэтому он не может полностью помещаться на экране, тем не </w:t>
      </w:r>
      <w:proofErr w:type="gramStart"/>
      <w:r>
        <w:t>менее</w:t>
      </w:r>
      <w:proofErr w:type="gramEnd"/>
      <w:r>
        <w:t xml:space="preserve"> её надо обработать по всей ширине таблицы, включая возрастной спектр работников.</w:t>
      </w:r>
    </w:p>
    <w:p w:rsidR="00360590" w:rsidRDefault="00510320">
      <w:pPr>
        <w:pStyle w:val="5"/>
        <w:shd w:val="clear" w:color="auto" w:fill="auto"/>
        <w:spacing w:before="0" w:after="240"/>
        <w:ind w:left="20" w:right="20" w:firstLine="720"/>
      </w:pPr>
      <w:r>
        <w:t>Везде имеется в виду только та информация, которая относится непосредственно к естественнонаучной направленности. В частности, учитываются данные только по тем методистам, которые занимаются организационно-методической поддержкой дополнительного образования детей</w:t>
      </w:r>
      <w:r>
        <w:rPr>
          <w:rStyle w:val="ad"/>
        </w:rPr>
        <w:t xml:space="preserve"> естественнонаучной направленности</w:t>
      </w:r>
      <w:r>
        <w:t xml:space="preserve"> (при этом они могут заниматься и другими направленностями в случае многопрофильной организации, но не обязательно будет учитываться состав всей методической службы этой организации).</w:t>
      </w:r>
    </w:p>
    <w:p w:rsidR="0064287B" w:rsidRDefault="00510320" w:rsidP="0064287B">
      <w:pPr>
        <w:pStyle w:val="10"/>
        <w:keepNext/>
        <w:keepLines/>
        <w:shd w:val="clear" w:color="auto" w:fill="auto"/>
        <w:spacing w:after="60" w:line="322" w:lineRule="exact"/>
        <w:ind w:left="20"/>
      </w:pPr>
      <w:bookmarkStart w:id="11" w:name="bookmark11"/>
      <w:r>
        <w:t xml:space="preserve">По разделу 5 </w:t>
      </w:r>
    </w:p>
    <w:p w:rsidR="00360590" w:rsidRDefault="00510320" w:rsidP="0064287B">
      <w:pPr>
        <w:pStyle w:val="10"/>
        <w:keepNext/>
        <w:keepLines/>
        <w:shd w:val="clear" w:color="auto" w:fill="auto"/>
        <w:spacing w:after="60" w:line="322" w:lineRule="exact"/>
        <w:ind w:left="20"/>
      </w:pPr>
      <w:r>
        <w:t>«Сведения о материально-технической базе»</w:t>
      </w:r>
      <w:bookmarkEnd w:id="11"/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>Учитывается обеспеченность образовательных организаций учебн</w:t>
      </w:r>
      <w:proofErr w:type="gramStart"/>
      <w:r>
        <w:t>о-</w:t>
      </w:r>
      <w:proofErr w:type="gramEnd"/>
      <w:r>
        <w:t xml:space="preserve"> опытными участками, зообазами, стационарными базами для полевых исследований.</w:t>
      </w:r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>В пункте 1 указывается только число обладающих такими объектами образовательных организаций (не число всех организаций, реализующих дополнительные общеобразовательные программы естественнонаучной направленности, не дублирование данных по разделу 1!).</w:t>
      </w:r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>Поскольку одна и та же организация может иметь, например, и учебн</w:t>
      </w:r>
      <w:proofErr w:type="gramStart"/>
      <w:r>
        <w:t>о-</w:t>
      </w:r>
      <w:proofErr w:type="gramEnd"/>
      <w:r>
        <w:t xml:space="preserve"> опытный участок, и стационарный полевой лагерь для экологических исследований, то суммарное число по трём правым колонкам в строке может </w:t>
      </w:r>
      <w:r>
        <w:lastRenderedPageBreak/>
        <w:t>превышать число образовательных организаций сферы естественнонаучного дополнительного образования детей.</w:t>
      </w:r>
    </w:p>
    <w:p w:rsidR="00360590" w:rsidRDefault="00510320">
      <w:pPr>
        <w:pStyle w:val="5"/>
        <w:shd w:val="clear" w:color="auto" w:fill="auto"/>
        <w:spacing w:before="0"/>
        <w:ind w:left="20" w:right="20" w:firstLine="720"/>
      </w:pPr>
      <w:r>
        <w:t>В то же время не будет учитываться в данном случае наличие нескольких однотипных объектов у одной образовательной организации (например, нескольких стационарных баз) — учитывается только сам факт наличия подобного объекта у организации.</w:t>
      </w:r>
    </w:p>
    <w:p w:rsidR="00ED5038" w:rsidRDefault="00ED5038">
      <w:pPr>
        <w:pStyle w:val="5"/>
        <w:shd w:val="clear" w:color="auto" w:fill="auto"/>
        <w:spacing w:before="0"/>
        <w:ind w:left="20" w:right="20" w:firstLine="720"/>
      </w:pPr>
    </w:p>
    <w:p w:rsidR="00360590" w:rsidRDefault="00510320" w:rsidP="00ED5038">
      <w:pPr>
        <w:pStyle w:val="10"/>
        <w:keepNext/>
        <w:keepLines/>
        <w:shd w:val="clear" w:color="auto" w:fill="auto"/>
        <w:spacing w:after="60" w:line="322" w:lineRule="exact"/>
        <w:ind w:right="1620"/>
      </w:pPr>
      <w:bookmarkStart w:id="12" w:name="bookmark12"/>
      <w:r>
        <w:t>По разделу 6 «Сведения о трудовых объединениях учащихся»</w:t>
      </w:r>
      <w:bookmarkEnd w:id="12"/>
    </w:p>
    <w:p w:rsidR="00360590" w:rsidRDefault="00510320">
      <w:pPr>
        <w:pStyle w:val="5"/>
        <w:shd w:val="clear" w:color="auto" w:fill="auto"/>
        <w:spacing w:before="0"/>
        <w:ind w:left="20" w:right="20" w:firstLine="700"/>
      </w:pPr>
      <w:r>
        <w:t>Учитывается факт функционирования на базе образовательной организации того или иного типа трудовых объединений учащихся: ученической производственной бригады (или звена), школьного лесничества, городского трудового объединения учащихся (например, по озеленению населённых пунктов).</w:t>
      </w:r>
    </w:p>
    <w:p w:rsidR="00360590" w:rsidRDefault="00510320">
      <w:pPr>
        <w:pStyle w:val="5"/>
        <w:shd w:val="clear" w:color="auto" w:fill="auto"/>
        <w:spacing w:before="0"/>
        <w:ind w:left="20" w:right="20" w:firstLine="700"/>
      </w:pPr>
      <w:r>
        <w:t>Поскольку одна и та же организация может иметь, например, и ученическую производственную бригаду, и школьное лесничество (или несколько звеньев), то здесь аналогичными являются примечания по разделу 5 (абзацы 3-4).</w:t>
      </w:r>
      <w:bookmarkStart w:id="13" w:name="_GoBack"/>
      <w:bookmarkEnd w:id="13"/>
    </w:p>
    <w:sectPr w:rsidR="00360590" w:rsidSect="00106957">
      <w:footerReference w:type="default" r:id="rId10"/>
      <w:type w:val="continuous"/>
      <w:pgSz w:w="11905" w:h="16837"/>
      <w:pgMar w:top="1733" w:right="844" w:bottom="1733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A5" w:rsidRDefault="00CA45A5">
      <w:r>
        <w:separator/>
      </w:r>
    </w:p>
  </w:endnote>
  <w:endnote w:type="continuationSeparator" w:id="0">
    <w:p w:rsidR="00CA45A5" w:rsidRDefault="00CA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90" w:rsidRDefault="00A2774D">
    <w:pPr>
      <w:pStyle w:val="a5"/>
      <w:framePr w:w="11904" w:h="134" w:wrap="none" w:vAnchor="text" w:hAnchor="page" w:y="-1314"/>
      <w:shd w:val="clear" w:color="auto" w:fill="auto"/>
      <w:ind w:left="6355"/>
    </w:pPr>
    <w:r>
      <w:fldChar w:fldCharType="begin"/>
    </w:r>
    <w:r w:rsidR="00510320">
      <w:instrText xml:space="preserve"> PAGE \* MERGEFORMAT </w:instrText>
    </w:r>
    <w:r>
      <w:fldChar w:fldCharType="separate"/>
    </w:r>
    <w:r w:rsidR="00ED5038" w:rsidRPr="00ED5038">
      <w:rPr>
        <w:rStyle w:val="105pt"/>
        <w:noProof/>
      </w:rPr>
      <w:t>1</w:t>
    </w:r>
    <w:r>
      <w:rPr>
        <w:rStyle w:val="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A5" w:rsidRDefault="00CA45A5"/>
  </w:footnote>
  <w:footnote w:type="continuationSeparator" w:id="0">
    <w:p w:rsidR="00CA45A5" w:rsidRDefault="00CA45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60590"/>
    <w:rsid w:val="0000419F"/>
    <w:rsid w:val="00106957"/>
    <w:rsid w:val="001274E0"/>
    <w:rsid w:val="00360590"/>
    <w:rsid w:val="00405718"/>
    <w:rsid w:val="004F7422"/>
    <w:rsid w:val="00510320"/>
    <w:rsid w:val="005C2284"/>
    <w:rsid w:val="0064287B"/>
    <w:rsid w:val="006C2E86"/>
    <w:rsid w:val="008F1DDE"/>
    <w:rsid w:val="00A2774D"/>
    <w:rsid w:val="00A84BBF"/>
    <w:rsid w:val="00B54479"/>
    <w:rsid w:val="00CA45A5"/>
    <w:rsid w:val="00CF1369"/>
    <w:rsid w:val="00ED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9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95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4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5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6"/>
    <w:rsid w:val="001069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6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8">
    <w:name w:val="Основной текст + Полужирный"/>
    <w:basedOn w:val="a6"/>
    <w:rsid w:val="00106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6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6"/>
    <w:rsid w:val="001069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6"/>
    <w:rsid w:val="001069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sid w:val="001069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;Курсив"/>
    <w:basedOn w:val="a6"/>
    <w:rsid w:val="001069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10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d">
    <w:name w:val="Основной текст + Курсив"/>
    <w:basedOn w:val="a6"/>
    <w:rsid w:val="001069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106957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1069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6"/>
    <w:rsid w:val="0010695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0695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64287B"/>
    <w:rPr>
      <w:color w:val="000000"/>
    </w:rPr>
  </w:style>
  <w:style w:type="character" w:styleId="af">
    <w:name w:val="FollowedHyperlink"/>
    <w:basedOn w:val="a0"/>
    <w:uiPriority w:val="99"/>
    <w:semiHidden/>
    <w:unhideWhenUsed/>
    <w:rsid w:val="0064287B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1274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274E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1274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274E0"/>
    <w:rPr>
      <w:color w:val="000000"/>
    </w:rPr>
  </w:style>
  <w:style w:type="character" w:customStyle="1" w:styleId="12">
    <w:name w:val="Основной текст Знак1"/>
    <w:basedOn w:val="a0"/>
    <w:link w:val="af4"/>
    <w:uiPriority w:val="99"/>
    <w:locked/>
    <w:rsid w:val="004F7422"/>
    <w:rPr>
      <w:spacing w:val="1"/>
      <w:sz w:val="25"/>
      <w:szCs w:val="25"/>
      <w:shd w:val="clear" w:color="auto" w:fill="FFFFFF"/>
    </w:rPr>
  </w:style>
  <w:style w:type="paragraph" w:styleId="af4">
    <w:name w:val="Body Text"/>
    <w:basedOn w:val="a"/>
    <w:link w:val="12"/>
    <w:uiPriority w:val="99"/>
    <w:rsid w:val="004F7422"/>
    <w:pPr>
      <w:widowControl w:val="0"/>
      <w:shd w:val="clear" w:color="auto" w:fill="FFFFFF"/>
      <w:spacing w:line="322" w:lineRule="exact"/>
      <w:jc w:val="both"/>
    </w:pPr>
    <w:rPr>
      <w:color w:val="auto"/>
      <w:spacing w:val="1"/>
      <w:sz w:val="25"/>
      <w:szCs w:val="25"/>
    </w:rPr>
  </w:style>
  <w:style w:type="character" w:customStyle="1" w:styleId="af5">
    <w:name w:val="Основной текст Знак"/>
    <w:basedOn w:val="a0"/>
    <w:uiPriority w:val="99"/>
    <w:semiHidden/>
    <w:rsid w:val="004F74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eco.sccru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.sccrus-it.ru/upload/main/naprav_razv_rf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o.sccrus-it.ru/upload/main/vneurochnaya_deyateln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Каплан</dc:creator>
  <cp:keywords/>
  <cp:lastModifiedBy>Екатерина Н. Латкина</cp:lastModifiedBy>
  <cp:revision>9</cp:revision>
  <dcterms:created xsi:type="dcterms:W3CDTF">2016-04-12T11:22:00Z</dcterms:created>
  <dcterms:modified xsi:type="dcterms:W3CDTF">2016-04-14T05:34:00Z</dcterms:modified>
</cp:coreProperties>
</file>